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3879C9">
      <w:pPr>
        <w:widowControl w:val="0"/>
        <w:shd w:val="clear" w:color="auto" w:fill="FFFFFF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89644253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20701B" w:rsidRDefault="0020701B">
      <w:pPr>
        <w:widowControl w:val="0"/>
        <w:shd w:val="clear" w:color="auto" w:fill="FFFFFF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01B" w:rsidRDefault="003879C9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оснащению объектов транспортной инфраструктуры техническими средствами обеспечения транспортной безопасности, предусмотренных планами обеспечения транспортной безопасности объектов </w:t>
      </w:r>
      <w:r>
        <w:rPr>
          <w:rFonts w:ascii="Times New Roman" w:hAnsi="Times New Roman" w:cs="Times New Roman"/>
          <w:b/>
          <w:sz w:val="24"/>
          <w:szCs w:val="24"/>
        </w:rPr>
        <w:t>транспортной инфраструктуры</w:t>
      </w:r>
    </w:p>
    <w:p w:rsidR="0020701B" w:rsidRDefault="00207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01B" w:rsidRDefault="0020701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14"/>
        <w:tblW w:w="9634" w:type="dxa"/>
        <w:tblLayout w:type="fixed"/>
        <w:tblLook w:val="04A0" w:firstRow="1" w:lastRow="0" w:firstColumn="1" w:lastColumn="0" w:noHBand="0" w:noVBand="1"/>
      </w:tblPr>
      <w:tblGrid>
        <w:gridCol w:w="2404"/>
        <w:gridCol w:w="7230"/>
      </w:tblGrid>
      <w:tr w:rsidR="0020701B">
        <w:trPr>
          <w:trHeight w:val="3534"/>
        </w:trPr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</w:rPr>
            </w:pPr>
            <w:bookmarkStart w:id="2" w:name="undefined"/>
            <w:bookmarkEnd w:id="2"/>
            <w:r>
              <w:rPr>
                <w:rStyle w:val="11"/>
                <w:sz w:val="20"/>
                <w:szCs w:val="20"/>
                <w:lang w:eastAsia="ru-RU"/>
              </w:rPr>
              <w:t>Основная цель и задачи выполнения работ.</w:t>
            </w:r>
            <w:bookmarkStart w:id="3" w:name="undefined_Копия_1"/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ind w:firstLine="316"/>
              <w:contextualSpacing/>
              <w:jc w:val="both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целях обеспечение транспортной безопасности объектов транспортной безопасности (далее – ОТИ) выполнить работы по оснащению объектов транспортной инфраструктуры следующими техническими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системами и средствами обеспечения транспортной безопасности: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техническими системами и средствами сигнализации;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техническими системами и средствами контроля доступа;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техническими системами и средствами досмотра;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техническими средствами видеона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блюдения;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 техническими системами и средствами интеллектуального видеонаблюдения;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е) техническими системами и средствами видеозаписи;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ж) техническими системами и средствами аудиозаписи;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з) техническими средствами связи, приема и передачи информации;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техническими средствами оповещения;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к) техническими системами сбора и обработки информации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л) системой электроснабжения технических средств обеспечения транспортной безопасности;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м) средствами охранного освещения;</w:t>
            </w:r>
          </w:p>
          <w:p w:rsidR="0020701B" w:rsidRDefault="003879C9">
            <w:pPr>
              <w:spacing w:after="0" w:line="240" w:lineRule="auto"/>
              <w:ind w:left="35"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н) инженерными сооружениями.</w:t>
            </w:r>
          </w:p>
        </w:tc>
      </w:tr>
      <w:bookmarkEnd w:id="3"/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Основание </w:t>
            </w:r>
            <w:r>
              <w:rPr>
                <w:b/>
                <w:bCs/>
                <w:sz w:val="20"/>
                <w:szCs w:val="20"/>
                <w:lang w:eastAsia="ru-RU"/>
              </w:rPr>
              <w:t>для выполнения работ.</w:t>
            </w:r>
            <w:bookmarkStart w:id="4" w:name="undefined_Копия_2"/>
          </w:p>
        </w:tc>
        <w:tc>
          <w:tcPr>
            <w:tcW w:w="7229" w:type="dxa"/>
          </w:tcPr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 Президента Российской Федерации от 31 марта 2010 № 403 «О создании комплексной системы обеспечения безопасности населения на транспорте»;</w:t>
            </w:r>
          </w:p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9 февраля 2007 года № 16-ФЗ «О транспортной безопасности»;</w:t>
            </w:r>
          </w:p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Правительства РФ от 21 декабря 2020 г. N 2201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транспортной инфраструктуры дорожного хозяйства";</w:t>
            </w:r>
          </w:p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6 марта 2006 года № 35-ФЗ «О противодействии терроризму»;</w:t>
            </w:r>
          </w:p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РФ №969 от 26 сентября 2016 года "Об утверждении требований к функциональным свойствам тех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безопасности";</w:t>
            </w:r>
          </w:p>
          <w:p w:rsidR="0020701B" w:rsidRDefault="003879C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РФ от 18.09.2023 N 1518 «Об утверждении перечня работ, непосредственно связанн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с обеспечением транспортной безопасности, и признании утратившими силу некоторых актов Правительства Российской Федерации";</w:t>
            </w:r>
          </w:p>
          <w:p w:rsidR="0020701B" w:rsidRDefault="0038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Федеральный закон от 08.11.2007 № 257-ФЗ «Об автомобильных дорогах и о дорожной деятельности в Российской Федерации и о внес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ении изменений в отдельные законодательные акты Российской Федерации»;</w:t>
            </w:r>
          </w:p>
          <w:p w:rsidR="0020701B" w:rsidRDefault="003879C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2.8. Приказ Минтранса России от 16.11.2012 № 402 «Об утверждении Классификации работ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капитальному ремонту, ремонту и содержанию автомобильных дорог».</w:t>
            </w:r>
          </w:p>
        </w:tc>
      </w:tr>
      <w:bookmarkEnd w:id="4"/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Наименование и местоположение </w:t>
            </w:r>
            <w:r>
              <w:rPr>
                <w:b/>
                <w:bCs/>
                <w:sz w:val="20"/>
                <w:szCs w:val="20"/>
                <w:lang w:eastAsia="ru-RU"/>
              </w:rPr>
              <w:t>оснащаемых объектов транспортной инфраструктуры</w:t>
            </w:r>
            <w:bookmarkStart w:id="5" w:name="undefined_Копия_3"/>
          </w:p>
        </w:tc>
        <w:tc>
          <w:tcPr>
            <w:tcW w:w="7229" w:type="dxa"/>
          </w:tcPr>
          <w:p w:rsidR="0020701B" w:rsidRDefault="003879C9">
            <w:pPr>
              <w:widowControl w:val="0"/>
              <w:spacing w:after="0" w:line="240" w:lineRule="auto"/>
              <w:contextualSpacing/>
              <w:rPr>
                <w:spacing w:val="-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приложению №1 к Техническому заданию</w:t>
            </w:r>
          </w:p>
        </w:tc>
      </w:tr>
      <w:bookmarkEnd w:id="5"/>
      <w:tr w:rsidR="0020701B">
        <w:trPr>
          <w:trHeight w:val="90"/>
        </w:trPr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Государственный заказчик</w:t>
            </w:r>
            <w:bookmarkStart w:id="6" w:name="undefined_Копия_4"/>
          </w:p>
        </w:tc>
        <w:tc>
          <w:tcPr>
            <w:tcW w:w="7229" w:type="dxa"/>
          </w:tcPr>
          <w:p w:rsidR="0020701B" w:rsidRDefault="002070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01B" w:rsidRDefault="0038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учреждение Ставропольского края «Стававтодор» (ГБУ СК «Стававтодор»)</w:t>
            </w:r>
          </w:p>
        </w:tc>
      </w:tr>
      <w:tr w:rsidR="0020701B">
        <w:trPr>
          <w:trHeight w:val="90"/>
        </w:trPr>
        <w:tc>
          <w:tcPr>
            <w:tcW w:w="2404" w:type="dxa"/>
            <w:tcBorders>
              <w:top w:val="nil"/>
            </w:tcBorders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Заказчик</w:t>
            </w:r>
          </w:p>
        </w:tc>
        <w:tc>
          <w:tcPr>
            <w:tcW w:w="7229" w:type="dxa"/>
            <w:tcBorders>
              <w:top w:val="nil"/>
            </w:tcBorders>
          </w:tcPr>
          <w:p w:rsidR="0020701B" w:rsidRDefault="002070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01B" w:rsidRDefault="002070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01B" w:rsidRDefault="0038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</w:tr>
      <w:tr w:rsidR="0020701B">
        <w:trPr>
          <w:trHeight w:val="90"/>
        </w:trPr>
        <w:tc>
          <w:tcPr>
            <w:tcW w:w="2404" w:type="dxa"/>
            <w:tcBorders>
              <w:top w:val="nil"/>
            </w:tcBorders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7229" w:type="dxa"/>
            <w:tcBorders>
              <w:top w:val="nil"/>
            </w:tcBorders>
          </w:tcPr>
          <w:p w:rsidR="0020701B" w:rsidRDefault="002070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01B" w:rsidRDefault="002070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6"/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Требования к </w:t>
            </w:r>
            <w:bookmarkStart w:id="7" w:name="undefined_Копия_5"/>
            <w:r>
              <w:rPr>
                <w:b/>
                <w:bCs/>
                <w:sz w:val="20"/>
                <w:szCs w:val="20"/>
                <w:lang w:eastAsia="ru-RU"/>
              </w:rPr>
              <w:t>Подрядчику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 должен иметь возможность при выполнении работ обеспечить выполнение требований, предусмотренных Правилами обращения со сведениями о результатах проведенной оценки уязвимости объектов транспортной инфраструкт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уры, судов ледокольного флота, используемых для проводки по морским путям, судов, в отношении которых применяются правила торгового мореплавания и требования в области охраны судов и портовых средств, установленные международными договорами Российской Феде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а также со сведениями, содержащимися в планах и паспортах обеспечения транспортной безопасности объектов транспортной инфраструктуры и (или) транспортных средств, которые являются информацией ограниченного доступа, утвержденными постановлением Прави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РФ от 14.11.2022 №2051</w:t>
            </w:r>
          </w:p>
        </w:tc>
      </w:tr>
      <w:bookmarkEnd w:id="7"/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Сроки выполнения работ</w:t>
            </w:r>
            <w:bookmarkStart w:id="8" w:name="undefined_Копия_6"/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 договора по 30.11.2026 года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bookmarkEnd w:id="8"/>
            <w:r>
              <w:rPr>
                <w:b/>
                <w:bCs/>
                <w:sz w:val="20"/>
                <w:szCs w:val="20"/>
                <w:lang w:eastAsia="ru-RU"/>
              </w:rPr>
              <w:t>Исходные данные, передаваемые Государственным заказчиком</w:t>
            </w:r>
            <w:bookmarkStart w:id="9" w:name="undefined_Копия_7"/>
          </w:p>
        </w:tc>
        <w:tc>
          <w:tcPr>
            <w:tcW w:w="7229" w:type="dxa"/>
          </w:tcPr>
          <w:p w:rsidR="0020701B" w:rsidRDefault="003879C9">
            <w:pPr>
              <w:numPr>
                <w:ilvl w:val="0"/>
                <w:numId w:val="4"/>
              </w:numPr>
              <w:spacing w:after="0" w:line="240" w:lineRule="auto"/>
              <w:ind w:left="0"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качестве исходных данных для ознакомления предоставляются:</w:t>
            </w:r>
          </w:p>
          <w:p w:rsidR="0020701B" w:rsidRDefault="003879C9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результаты утвержденной оценки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уязвимости объекта транспортной инфраструктуры;</w:t>
            </w:r>
          </w:p>
          <w:p w:rsidR="0020701B" w:rsidRDefault="003879C9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планы обеспечения транспортной безопасности объекта транспортной инфраструктуры;</w:t>
            </w:r>
          </w:p>
          <w:p w:rsidR="0020701B" w:rsidRDefault="003879C9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 технические паспорта дорожных сооружений;</w:t>
            </w:r>
          </w:p>
          <w:p w:rsidR="0020701B" w:rsidRDefault="003879C9">
            <w:pPr>
              <w:spacing w:after="0" w:line="240" w:lineRule="auto"/>
              <w:ind w:firstLine="17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правоустанавливающие документы на земельные участки (при наличии);</w:t>
            </w:r>
          </w:p>
          <w:p w:rsidR="0020701B" w:rsidRDefault="003879C9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проектная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рабочая документация по оснащению объектов транспортной инфраструктуры инженерно-техническими средствами обеспечения транспортной безопасности, предусмотренных планами обеспечения транспортной безопасности.</w:t>
            </w:r>
          </w:p>
          <w:p w:rsidR="0020701B" w:rsidRDefault="003879C9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Отчеты по оценке уязвимости объекта транспортн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инфраструктуры и планы обеспечения транспортной безопасности ОТИ, являются информацией ограниченного доступа и будут предоставлены представителю Подрядчика на основании письменного запроса по месту расположения Государственного заказчика в рабочие дни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рабочее время, на основании заявления заинтересованного лица, поданного в письменной форме, подписанного руководителем, с указанием контактного лица, контактных номеров телефона/факса с соблюдением Правил обращения со сведениями о результатах проведенной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уязвимости объектов транспортной инфраструктуры, судов ледокольного флота, используемых для проводки по морским путям, судов, в отношении которых применяются правила торгового мореплавания и требования в области охраны судов и портовых средств, уста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новленные международными договорами Российской Федерации, а также со сведениями, содержащимися в планах и паспортах обеспечения транспортной безопасности объектов транспортной инфраструктуры и (или) транспортных средств, которые являются информацией ограни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ченного доступа, утвержденных постановлением Правительства РФ от 14.11.2022 №2051.</w:t>
            </w:r>
          </w:p>
          <w:p w:rsidR="0020701B" w:rsidRDefault="003879C9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Лицо, направленное для ознакомления с документами должно иметь при себе доверенность от Заказчика, паспорт гражданина РФ и заверенную Заказчиком копию документа об аттестаци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сил обеспечения транспортной безопасности в отношении лица, направленного для ознакомления с документами.</w:t>
            </w:r>
          </w:p>
          <w:p w:rsidR="0020701B" w:rsidRDefault="003879C9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Исходные данные будут предоставляться по адресу Государственного заказчика: г. Ставрополь, пр. Кулакова 10М, 2 этаж каб. 7. </w:t>
            </w:r>
          </w:p>
        </w:tc>
      </w:tr>
      <w:tr w:rsidR="0020701B">
        <w:trPr>
          <w:trHeight w:val="3253"/>
        </w:trPr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 w:firstLine="29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bookmarkEnd w:id="9"/>
            <w:r>
              <w:rPr>
                <w:b/>
                <w:bCs/>
                <w:sz w:val="20"/>
                <w:szCs w:val="20"/>
                <w:lang w:eastAsia="ru-RU"/>
              </w:rPr>
              <w:t xml:space="preserve">Состав комплекса </w:t>
            </w:r>
            <w:r>
              <w:rPr>
                <w:b/>
                <w:bCs/>
                <w:sz w:val="20"/>
                <w:szCs w:val="20"/>
                <w:lang w:eastAsia="ru-RU"/>
              </w:rPr>
              <w:t>ИТСОТБ</w:t>
            </w:r>
            <w:bookmarkStart w:id="10" w:name="undefined_Копия_8"/>
          </w:p>
        </w:tc>
        <w:tc>
          <w:tcPr>
            <w:tcW w:w="7229" w:type="dxa"/>
          </w:tcPr>
          <w:p w:rsidR="0020701B" w:rsidRDefault="003879C9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firstLine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Комплекс ИТСОТБ объекта транспортной инфраструктуры должен обеспечивать круглосуточное, непрерывное функционирование средств и систем ОТИ, а также накопление, обработку и хранение в электронном виде данных со всех технических средств обеспечения тра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нспортной безопасности и передачу.</w:t>
            </w:r>
          </w:p>
          <w:p w:rsidR="0020701B" w:rsidRDefault="003879C9">
            <w:pPr>
              <w:numPr>
                <w:ilvl w:val="0"/>
                <w:numId w:val="3"/>
              </w:numPr>
              <w:tabs>
                <w:tab w:val="left" w:pos="851"/>
              </w:tabs>
              <w:spacing w:after="0" w:line="240" w:lineRule="auto"/>
              <w:ind w:firstLine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ИТСОТБ в зависимости от категории ОТИ оборудуется: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техническим системами и средствами сигнализации;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техническими системами и средствами контроля доступа;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техническими системами и средствами досмотра;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техническими средствами видеонаблюдения;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 техническими системами и средствами интеллектуального видеонаблюдения;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е) техническими системами и средствами видеозаписи;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ж) техническими системами и средствами аудиозаписи;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з) техническими средствами связи,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ема и передачи информации;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и) техническими средствами оповещения;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к) техническими системами сбора и обработки информации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л) системой электроснабжения технических средств обеспечения транспортной безопасности;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м) средствами охранного освещения;</w:t>
            </w:r>
          </w:p>
          <w:p w:rsidR="0020701B" w:rsidRDefault="003879C9">
            <w:pPr>
              <w:tabs>
                <w:tab w:val="left" w:pos="851"/>
              </w:tabs>
              <w:spacing w:after="0" w:line="240" w:lineRule="auto"/>
              <w:ind w:left="24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н) инженерны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сооружениями.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Общие технические требования к инженерно-техническим средствам (системам) обеспечения транспортной безопасности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9.1. Комплекс ИТСОТБ объекта транспортной инфраструктуры должен обеспечивать круглосуточное, непрерывное функционирование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средств и систем ОТИ, а также накопление, обработку и хранение в электронном виде данных со всех технических средств обеспечения транспортной безопасности и передачу указанных данных в соответствии с установленным порядком и утвержденным отчетом оценки уяз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вимости. Комплекс должен быть модульным и иметь функциональную взаимосвязь всех входящих в него систем, как на программном, так и аппаратном уровнях. Система защиты должна иметь возможность различного конфигурирования - от интеграции систем, включающих в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ебя несколько подсистем, объединённых на основе локальной вычислительной сети, до автономно работающих мини-систем и отдельных модулей, из которых возможна компоновка системы, соответствующей текущим задачам обеспечения безопасности объекта.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9.2. Комплекс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ИТСОТБ должен обеспечивать реализацию следующих функций: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круглосуточный режим функционирования оборудования ИТСОТБ;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непрерывный, независимо от времени суток, контроль за подходами к объекту, критическим элементом и/или его границами, зоной транспортной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безопасности;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возможность передачи потока видеоданных или кадров в режиме реального времени со всех камер видеонаблюдения в единый пункт управления группой объектов транспортной безопасности (далее – ЕПУ);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осуществление хранение информации на электром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агнитных носителях со всех технических систем обеспечения транспортной безопасности в течение 15 суток (для объектов II категории);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осуществление хранение информации на электромагнитных носителях со всех технических систем обеспечения транспортной безопа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сности в течение 10 суток (для объектов III категории);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регистрацию, архивирование и автоматическую передачу информации с технических средств обеспечения транспортной безопасности, в режиме реального времени;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видеозапись лиц, транспортных средств при 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ходе/выходе, въезде/выезде в/на критический элемент и/или его границы, зону транспортной безопасности;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оповещение подразделений транспортной безопасности о попытках проникновения в зону транспортной безопасности, в/на критический элемент и/или его границ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электропитание технических средств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в аварийном режиме на резервное питание;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спечение прохода и/или проезда лиц и/или транспортных средств в/через зону транспортной безопасности объекта, только через установленные места;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инженерно-техническую защиту критических элементов от внешнего воздействия, которое может привести к полному 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ли частичному прекращению их функционирования и/или возникновению чрезвычайных ситуаций; 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технические средства должны обеспечивать свои характеристики при работе от электрической сети напряжением 380/220В, частотой 50Гц;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возможность модернизации (части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чная замена оборудования, программного обеспечения без нарушения функционирования систем в целом) ИТСОТБ в процессе эксплуатации;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конфигурация ИТСОТБ и применяемое оборудование должны обеспечивать возможность наращивания систем за счет расширения аппарат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и программной частей без нарушения работоспособности смонтированной системы;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ИТСОТБ должна быть предусмотрена потенциальная возможность увеличения обслуживаемой площади объекта (в случае дополнительного строительства или реконструкции объекта)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количества элементов ИТСОТБ;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срок службы оборудования ИТСОТБ должен быть не менее 5 лет, гарантийный срок не менее 1-го года. 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9.3. Необходимо предусмотреть в проектной документации разработку мероприятий по обеспечению пожарной безопасности в соответств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ии с требованиями действующих нормативных документов.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9.4. Технические средства обеспечения транспортной безопасности должны быть сертифицированы в соответствии с правилами обязательной сертификации технических средств обеспечения транспортной безопасности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утвержденными постановлением Правительства РФ от 26 сентября 2016 г.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транспортной безопасности» (далее – Требования).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9.5. Функциональные свойства технических средств обеспечения транспортной безопасности должны соответствовать Требованиям.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9.6. В общем случае все оборудование должно отвечать следующим требованиям: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Аппаратура ИТС, устанавливаемая вне помещений, должна быть предназначена для безотказного функционирования в климатических условиях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Свод правил СП 131.13330.2025 «СНиП 23-01-99*Строительная климатология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  <w:lang w:eastAsia="ru-RU"/>
              </w:rPr>
              <w:t>(утв. приказом Министерства 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  <w:lang w:eastAsia="ru-RU"/>
              </w:rPr>
              <w:t>ьства и жилищно-коммунального хозяйства Российской Федерации от 8 августа 2025 г. N 470/пр)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устойчива к воздействию атмосферных осадков и порывов ветра, характерных для климатической зоны размещения Объектов. </w:t>
            </w:r>
          </w:p>
          <w:p w:rsidR="0020701B" w:rsidRDefault="003879C9">
            <w:pPr>
              <w:pStyle w:val="aff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Наружные установки ИТС должны быть защищены 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вторичных воздействий ударов молнии и заноса высокого потенциала по кабельным коммуникациям в соответствии с требованиями «Инструкции по устройству молниезащиты зданий, сооружений и промышленных коммуникаций», утвержденной приказом Минэнерго России от 30.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06.2003 года № 280.</w:t>
            </w:r>
          </w:p>
          <w:p w:rsidR="0020701B" w:rsidRDefault="003879C9">
            <w:pPr>
              <w:pStyle w:val="aff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Аппаратура ИТС, устанавливаемая в отапливаемых помещениях, должна быть предназначена для безотказного функционирования в диапазоне температур от +5°С до +40°С и относительной влажности не более 80 %.</w:t>
            </w:r>
          </w:p>
          <w:p w:rsidR="0020701B" w:rsidRDefault="003879C9">
            <w:pPr>
              <w:pStyle w:val="aff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Тревожная и предупредительная информ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ация должны выводиться на автоматизированное рабочее место (АРМ) охраны на русском языке и в привлекающем внимание виде.</w:t>
            </w:r>
          </w:p>
          <w:p w:rsidR="0020701B" w:rsidRDefault="003879C9">
            <w:pPr>
              <w:pStyle w:val="aff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Каждая система, входящая в состав ИТСОТБ, должна иметь возможность функционировать в автономном режиме.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9.7. При проектировании ИТСОТБ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приоритетными являются системы отечественной разработки.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10. Требования к единому пункту управления обеспечения транспортной безопасности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10.1. На ЕПУ ОТБ размещаются камеры видеонаблюдения, обеспечивающие:</w:t>
            </w:r>
          </w:p>
          <w:p w:rsidR="0020701B" w:rsidRDefault="003879C9">
            <w:pPr>
              <w:pStyle w:val="aff7"/>
              <w:spacing w:after="0" w:line="240" w:lineRule="auto"/>
              <w:ind w:left="3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аудио- и видеозапись в целях документирования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действий сил обеспечения транспортной безопасности на КПП ЕПУ ОТБ и ЕПУ ОТБ;</w:t>
            </w:r>
          </w:p>
          <w:p w:rsidR="0020701B" w:rsidRDefault="003879C9">
            <w:pPr>
              <w:pStyle w:val="aff7"/>
              <w:spacing w:after="0" w:line="240" w:lineRule="auto"/>
              <w:ind w:left="3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видеообнаружение объектов видеонаблюдения при их перемещении через КПП ЕПУ ОТБ на границах ЗТБ ЕПУ ОТБ;</w:t>
            </w:r>
          </w:p>
          <w:p w:rsidR="0020701B" w:rsidRDefault="003879C9">
            <w:pPr>
              <w:pStyle w:val="aff7"/>
              <w:spacing w:after="0" w:line="240" w:lineRule="auto"/>
              <w:ind w:left="3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контроль (наблюдение, мониторинг состояния) границ ЗТБ ЕПУ ОТБ;</w:t>
            </w:r>
          </w:p>
          <w:p w:rsidR="0020701B" w:rsidRDefault="003879C9">
            <w:pPr>
              <w:pStyle w:val="aff7"/>
              <w:spacing w:after="0" w:line="240" w:lineRule="auto"/>
              <w:ind w:left="3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выявл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ение нарушителя в заданное время в заданном месте на критических элементах объекта транспортной инфраструктуры;</w:t>
            </w:r>
          </w:p>
          <w:p w:rsidR="0020701B" w:rsidRDefault="003879C9">
            <w:pPr>
              <w:pStyle w:val="aff7"/>
              <w:spacing w:after="0" w:line="240" w:lineRule="auto"/>
              <w:ind w:left="30" w:firstLine="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контроль передвижения физических лиц, транспортных средств в ЗТБ ЕПУ ОТБ.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10.2. Систему видеонаблюдения использовать в качестве средств регист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рирования фактов проникновения в ЗТБ ЕПУ ОТБ, в совокупности с системой контроля доступом и системой охранной сигнализации.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10.3. ЕПУ ОТБ оснащается приточно-вытяжной вентиляцией, системой автоматической пожарной сигнализации и средства тушения (огнетушите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ли) оборудованием кондиционирования воздуха, а также средствами охранной сигнализации, системой оповещения людей о возможном возгорании на ЕПУ ОТБ.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10.4. Система сбора, обработки, приема и передачи информации обеспечивает сбор, обработку, прием и передачу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данных, полученных со всех ТС ОТБ на ЕПУ ОТБ и ТС ОТБ группы ОТИ. Для сбора, обработки, хранения приема и передачи информации в помещении серверной ЕПУ ОТБ устанавливается серверное оборудование.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10.5. Серверное оборудование должно обеспечивать подключение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оборудования для получения и копирования информации с ТС ОТБ группы ОТИ и ТС ОТБ ЕПУ ОТБ, включая технические средства, обеспечивающие сбор и обработку в электронном виде данных с ТС ОТБ группы ОТИ и ТС ОТБ ЕПУ ОТБ, на съемные носители.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10.6. В ЕПУ ОТБ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предусмотреть оборудование места для временного хранения добровольно сданных, обнаруженных и изъятых в ходе досмотра, дополнительного досмотра или повторного досмотра предметов и веществ, которые запрещены или ограничены для перемещения.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10.7. Конкретный 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еречень технических средств и инженерных сооружений обеспечения транспортной безопасности, устанавливаемых на ЕПУ ОТБ, их количество и технические характеристики, места их размещения, а также место для временного хранения добровольно сданных, обнаруженных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изъятых в ходе досмотра, дополнительного досмотра или повторного досмотра предметов и веществ, которые запрещены или ограничены для перемещения и его оборудование определить в период проведения ПИР.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10.8. Для недопущения проникновения нарушителя, пытающе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гося совершить акт незаконного вмешательства, в том числе использующего автотранспортные средства, самоходную технику и машины в ЗТБ ЕПУ ОТБ, границы зоны транспортной безопасности по периметру территории ЕПУ ОТБ оборудовать инженерными заграждениями в вид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 забора с козырьком, размещенного на расстоянии 3 м от стен здания ЕПУ ОТБ и установить противотаранные устройства. Забор оснастить калиткой, предназначенной для входа/выхода работников ПТБ на территорию ЕПУ ОТБ. Калитку, дверь в здание ЕПУ ОТБ оборудоват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 системой контроля и управления доступом (далее - СКУД).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10.9. В помещениях ЕПУ ОТБ в целях контроля передвижения физических лиц, перемещения материальных объектов в ЗТБ ЕПУ ОТБ разместить камеры видеонаблюдения.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10.10. На КПП ЕПУ ОТБ установить видеокаме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ру, обеспечивающую видеообнаружение объектов видеонаблюдения при их перемещении через КПП ЕПУ ОТБ ОТИ на границах ЗТБ ОТИ. (для ОТИ 3 категории), для ЕПУ включающих ОТИ 2 категории установить видеокамеру, обеспечивающую видеораспознавание объектов видеонаб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людения при их перемещении через КПП ЕПУ ОТБ ОТИ на границах ЗТБ ОТИ.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10.11. Предусмотреть в ЕПУ ОТБ ОТИ следующие помещения: пост (АРМ) оператора ИТСОТБ, серверная, помещение для размещения работников ПТБ, служебное помещение для размещения средств досмот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 и проведения досмотра, дополнительного и повторного досмотра. Оснастить ЕПУ ОТБ необходимыми средствами управления и связи, обеспечивающими взаимодействие с силами обеспечения транспортной безопасности ОТИ, а также средствами отопления и кондиционирован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ия, электроснабжения, определить места для размещения первичных средств пожаротушения (при необходимости).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11. Технические требования к инженерным сооружениям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11.1. Инженерные сооружения предназначены для физического воспрепятствования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несанкционированному проникновению лица (группы лиц), пытающегося совершить акт незаконного вмешательства в зону транспортной безопасности, в/на критический элемент, в том числе с использованием транспортных средств.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11.2. Инженерные сооружения должны обес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печить: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предотвращение несанкционированного прохода людей, въезд транспорта в зону транспортной безопасности и в/на критический элемент;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защиту людей и самого объекта путем создания физической преграды несанкционированным действиям нарушителя в отношен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ии объекта и его персонала;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создание препятствий на пути движения нарушителя с целью затруднения (задержки) продвижения нарушителя в зону транспортной безопасности и/или его критических элементов на время, достаточное для прибытия подразделений транспорт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ной безопасности; 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обеспечение доступа в зону транспортной безопасности, в/на критические элементы ОТИ, только через установленные рубежи доступа;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обозначение границ охраняемых зон.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 Требования к техническим системам сбора и обработки информации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 Система сбора и обработки информации должна обеспечивать: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круглосуточный контроль состояния ИТСОТБ с постоянной регистрацией происходящих событий, хранение информации о событиях (в соответствии с присвоенной категорией) с возможностью последующей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шифровки и анализа;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привязку фиксируемых событий в различных подсистемах к единым временным отметкам («требование единого времени»);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разделение полномочий для различных групп пользователей при контроле/управлении ИТСОТБ;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взаимодействие между системам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в части функционирования в тревожных и других ситуациях;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возможность реализации нескольких дополнительных функций для каждой из систем, недоступных при их автономном функционировании.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возможность передачи информации в реальном времени в ЕПУ;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возможность передачи тревожных сигналов на ближайшие посты подразделений транспортной безопасности по защищенным каналам связи;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одновременное и независимое выполнение следующих функций без их взаимного влияния друг на друга: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просмотр изображений видеон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аблюдения в реальном времени;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запись изображений;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работа с видеоархивом.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12.2. Средства обработки и регистрации видеоинформации должны обеспечивать: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одновременную непрерывную регистрацию всех цифровых видеопотоков, с разрешением и темпом регистрации,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формируемым видеокамерами не менее 12 кадров/сек;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регистрацию всех видеопотоков, по истечении времени хранения происходит автоматическое стирание наиболее старых видеозаписей;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поддержание регистрации видеопотоков от IP-устройств нескольких различных 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роизводителей, как отечественных, так и иностранных.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12.3. Система сбора, обработки и передачи информации на ОТИ разместить на ЕПУ ОТБ. Система сбора, обработки и передачи информации на ОТИ обеспечивает: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управление поворотными устройствами и объективами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управляемых камер видеонаблюдения непосредственно оператором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наблюдение изображения от любой камеры видеонаблюдения системы и управление видеокамерами с АРМ оператора ТСО при помощи компьютерной клавиатуры;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автоматический анализ изображений, посту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пающих от камер видеонаблюдения и оповещение дежурной смены ПТБ при нарушениях в зоне наблюдения выбранных камер;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запись тревожных событий в реальном времени с регистрацией времени, даты и номера камеры видеонаблюдения в протоколе событий;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регистрацию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пропадания видеосигналов на камерах видеонаблюдения и выдачу сигнала об этом оператору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работу видеорегистраторов в пентаплексном режиме: запись на диск, воспроизведение на экране, видеонаблюдение, формирование архива на внешних носителях, просмотр 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 сети;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вывод видеосигнала и сигнала «Тревога» на АРМ оператора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ведение протоколов работы системы, базы данных тревожных событий, контроль за исправностью оборудования, наличием видеосигналов, а также контроль за действием оператора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вывод 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зображения с видеокамеры, включенной по тревожному событию, на АРМ оператора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- автоматическое обнаружение движения (изменения обстановки) в поле зрения камер видеонаблюдения, расположенных по периметру, в ЗТБ, в/на КЭ ОТИ, в секторе свободного доступа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ЗТБ, с выдачей сигналов тревоги и видеорегистрацией тревожной обстановки в реальном времени;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автоматический вывод видеоинформации от камеры видеонаблюдения из зоны наблюдения которой поступает сигнал тревоги (сигнал о срабатывании охранного извещателя),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 ЕПУ ОТБ;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обнаружение и сопровождение нескольких объектов, траекторная обработка, учет направлений движения объектов;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визуализация тревоги при срабатывании детектора движения;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одновременный вывод изображений от подключенных камер в окнах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произвольного размера и расположения на АРМ оператора ТСО;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формирование долговременного архива на оптических носителях или дисковых массивах;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передачу данных с технических средств обеспечения транспортной безопасности в соответствии с порядком передачи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данных.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возможность передачи данных о лицах, пропущенных в зону транспортной безопасности объекта транспортной инфраструктуры и (или) на критические элементы объекта транспортной инфраструктуры, в соответствии с порядком передачи данных;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хранение в эл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ектронном виде данных со всех технических средств обеспечения транспортной безопасности в течение 10 суток для ОТИ 3 категории и 15 суток для ОТИ 2 категории.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12.4. На ОТИ установить техническое средство, обеспечивающее передачу данных с ТС ОТБ на ЕПУ ОТБ.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13. Требования к системе видеонаблюдения 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13.1. Система видеонаблюдения предназначена для обеспечения круглосуточного видеоконтроля за критическими элементами и зоной транспортной безопасности, видеорегистрации обстановки, анализа изображений -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тревожным реагированием, взаимодействия с другими системами для более полного информирования о развитии событий.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13.2. Система видеонаблюдения обеспечивает: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видеоидентификацию объектов видеонаблюдения при их перемещении через КПП и посты ОТИ на границах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ЗТБ ОТИ и (или) КЭ ОТИ (за исключением сектора свободного доступа) (для ОТИ 2 категории);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видеораспознавание объектов видеонаблюдения на критических элементах объекта транспортной инфраструктуры (для ОТИ 2 категории);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видеообнаружение объектов видеонаб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людения на критических элементах объекта транспортной инфраструктуры (для ОТИ 3 категории);</w:t>
            </w:r>
          </w:p>
          <w:p w:rsidR="0020701B" w:rsidRDefault="003879C9">
            <w:pPr>
              <w:widowControl w:val="0"/>
              <w:tabs>
                <w:tab w:val="left" w:pos="1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видеообнаружение объектов видеонаблюдения при их перемещении через КПП и посты ОТИ на границах ЗТБ ОТИ и (или) КЭ ОТИ (за исключением сектора свободного доступа)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(для ОТИ 3 категории)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выявление нарушителя в заданное время в заданном месте на критических элементах объекта транспортной инфраструктуры (для ОТИ 3 категории);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выявление подготовленного нарушителя в режиме реального времени на всем периметре внешних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границ КЭ ОТИ;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автоматическую регистрацию видеоинформации с видеокамер по сигналу «Тревога» от периметральной и объектовой системы сигнализации, интегрированных с системой видеонаблюдения;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возможность видеозаписи событий и действий нарушителей в автома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тическом режиме оператором ТСО в ручном режиме;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возможность объединения изображений от нескольких видеокамер на экране одного монитора, поочерёдного подключения к одному монитору по командам оператора ТСО нескольких видеокамер;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защиту от несанкциониров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анного изменения режимов работы системы и изъятия видеодокументов.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Для обеспечения эффективного использования системы видеонаблюдения в условиях недостаточной видимости, в зонах обзора видеокамер, установить систему дополнительного освещения (ИК-подсветка,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прожектора видимого спектра излучения).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 Требования к техническим системам и средствам аудио и видеозаписи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14.1. Аудио- и видеозапись в целях документирования действий СОТБ на КПП и постах ОТИ, а также на ЕПУ ОТБ осуществляется с помощью видеокамер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функцией аудиозаписи, которые размещаются на КПП, постах, ЕПУ ОТБ, либо в местах, позволяющих обеспечить выполнение функций, возложенных на них.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14.2. Для аудио- и видеозаписи, в целях документирования действий СОТБ на ЕПУ ОТБ, в помещениях ЕПУ ОТБ размеща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ются камеры видеонаблюдения с функцией аудиозаписи.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14.3. Для аудио- и видеозаписи в целях документирования действий СОТБ, в том числе для документирования действий работников ПТБ, осуществляющих мероприятия по обследованию объектов досмотра, на КПП ЕПУ 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Б в месте прохода через границы ЗТБ в месте прохода на территорию ЕПУ ОТБ размещается камера видеонаблюдения с функцией аудиозаписи.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14.4. Для аудио- и видеозаписи в целях документирования действий сил ОТБ для документирования действий работников ПТБ, осущ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ествляющих мероприятия по обследованию объектов досмотра, на КПП ОТИ в подмостовом пространстве ОТИ размещаются камеры видеонаблюдения с функцией аудиозаписи.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 Технические требования к техническим системам и средств сигнализации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15.1. Система сигнализа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ции должна выполнять следующие задачи:</w:t>
            </w:r>
          </w:p>
          <w:p w:rsidR="0020701B" w:rsidRDefault="003879C9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обнаружение несанкционированного проникновения в зону транспортной безопасности и на/к КЭ ОТИ; </w:t>
            </w:r>
          </w:p>
          <w:p w:rsidR="0020701B" w:rsidRDefault="003879C9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обнаружение несанкционированного вскрытия оборудования инженерных систем объекта;</w:t>
            </w:r>
          </w:p>
          <w:p w:rsidR="0020701B" w:rsidRDefault="003879C9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оповещение подразделения транспортной безопасности 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несанкционированном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проникновении в зону транспортной безопасности и на/к КЭ ОТИ;</w:t>
            </w:r>
          </w:p>
          <w:p w:rsidR="0020701B" w:rsidRDefault="003879C9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оповещение подразделения транспортной безопасности при пожаре;</w:t>
            </w:r>
          </w:p>
          <w:p w:rsidR="0020701B" w:rsidRDefault="003879C9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формирование (в случае тревоги) сигналов управления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системы телевизионного видеонаблюдения и громкоговорящего оповещения.</w:t>
            </w:r>
          </w:p>
          <w:p w:rsidR="0020701B" w:rsidRDefault="002070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15.2. Система охранной сигнализации должна иметь дежурный и тревожный режимы.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15.3. В дежурном режиме шлейфы охранной сигнализации могут быть сняты с охраны или взяты под охрану. Постан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овкой и снятием управляет оператор системы, исходя из оперативной обстановки.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15.4. В случае тревоги проникновения или нажатия тревожной кнопки предусмотреть возможность указания места на планировках, где зафиксировано проникновение или нажата тревожная кн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опка, на дисплее АРМ оператора ЕПУ.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15.5. Возможность передачи сведений о тревоге на ЕПУ.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15.6. Информация обо всех событиях в системе, а также действиях оператора, с указанием даты и времени, заносится в журнал событий.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15.7. В состав системы охранной сиг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нализации должно входить следующее оборудование: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– приемно-контрольное оборудование, в т. ч. с возможностью использования АРМ системы – предназначенной для контроля и управления системой, ведения журнала событий, формирования сигналов управления в системы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теленаблюдения и оповещения, формирования сигналов тревоги на ЕПУ;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оборудование сопряжения с другими системами комплекса;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lastRenderedPageBreak/>
              <w:t>– объектовое оборудование передачи извещений - предназначено для передачи на ЕПУ данных о тревогах по предусмотренным каналам связи;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охранные извещатели, в т. ч.: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периметральные, защищающие периметр зоны транспортной безопасности;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извещатели магнитоконтактные, защищающие входы в зону транспортной безопасности;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извещатели для защиты оборудования;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– пожарные извещатели;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источники вторичного электропитания, обеспечивающие резервированное питание системы.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15.8. Технические системы сбора, обработки, отображения, документирования и хранения информации, поступающей от технических систем и средств сигнализации, должны обеспечив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ать: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централизованную постановку и снятие с охраны канала сигнализации оператором ТСО по заявке уполномоченного пользователя;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для каждого канала сигнализации следующие режимы: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• контроль состояния выходных цепей средств сигнализации, соединительной 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ии, датчиков вскрытия и дистанционного контроля работоспособности;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• режим исключения канала сигнализации из конфигурации системы охранной сигнализации;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при информационной емкости более 16 источников (каналов сигнализации) - децентрализованную постановку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и снятие защиты канала сигнализации по командам оператора ТСО с АРМ оператора ТСО;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отображение на графических планах ОТИ о состоянии технических средств, размещаемых на рубежах охраны, и возможность управления ими, а также оперативное отображение регист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рируемых сообщений;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формирование сигналов тревоги в виде цветовой и звуковой индикации, а также отображение на графическом плане ОТИ места, времени и причины возникновения ситуации;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регистрацию и хранение всех событий, связанных с изменением состояния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технических средств сигнализации, на срок не менее 6 месяцев;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коммутацию цепи электропитания средств сигнализации;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управление параметрами средств сигнализации;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автоматический переход в автономный режим при пропадании связи с управляющим компьютером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регистрацией извещений о тревоге (или неисправности) и автоматическую передачу извещений на АРМ оператора ТСО при восстановлении связи;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взаимодействие с системой сбора результатов технического мониторинга и контроля при получении и передаче информации 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указанную систему по локальной сети Ethernet с использованием стека протоколов семейства TCP/IP;</w:t>
            </w:r>
          </w:p>
          <w:p w:rsidR="0020701B" w:rsidRDefault="003879C9">
            <w:pPr>
              <w:pStyle w:val="aff7"/>
              <w:spacing w:after="0" w:line="240" w:lineRule="auto"/>
              <w:ind w:left="3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обмен информацией с системой сбора результатов технического мониторинга и контроля с использованием, унифицированных протокола передачи данных и формата мет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аданных, разработанного на основе XML.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15.9. Технические средства сигнализации устанавливаются по периметру ограждения КЭ ОТИ и ЕПУ ОТБ.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15.10. Тревожная кнопка устанавливается на посту оператора ТСО. Пожарные извещатели устанавливаются во всех помещениях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ЕПУ ОТБ.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16. Требования к техническим средствам связи, приема и передачи информации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16.1. Система приема и передачи информации (система приема и передачи данных) должна обеспечивать возможность передачи извещений (тревожных, служебных, информационных) от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охраняемого объекта (от средств сбора и обработки информации) на ЕПУ.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16.2. Для передачи информации в ЕПУ предусмотреть использование волоконно-оптических линий связи или беспроводную радиосвязь, или иные решения, обеспечивающие необходимую (достаточную) 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ропускную способность передачи информации для функционирования технических средств обеспечения транспортной безопасности. Тип канала связи определить проектными решениями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16.3. Информация, передаваемая по беспроводному каналу связи, должна иметь защиту 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возможности дешифрации перехваченных данных.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16.4. Средства связи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-связь работников дежурной смены ПТБ осуществляется по открытым каналам связи с применением: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средств радиосвязи - на ОТИ, обеспечивающие связь между работниками дежурной смены ПТБ, лицом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ответственным за ОТБ ОТИ (в случае нахождения на ОТИ);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средств телефонной связи (размещаются на посту оператора ТСО), обеспечивающие связь с руководством ПТБ, территориальным подразделением ФСБ РФ, территориальным подразделением МВД РФ, лицом, ответств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енными за ОТБ в СТИ и лицом, ответственным за ОТБ ОТИ;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средств сотовой связи (размещаются на посту оператора ТСО), обеспечивающие связь с руководством ПТБ, территориальным подразделением ФСБ РФ, территориальным подразделением МВД РФ, лицом, ответственным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за ОТБ в СТИ и лицом, ответственным за ОТБ ОТИ;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средств электронной связи (размещаются на посту оператора ТСО), обеспечивающие связь с, руководством ПТБ, территориальным подразделением ФСБ РФ, территориальным подразделением МВД РФ, лицом, ответственным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за ОТБ в СТИ и лицом, ответственным за ОТБ ОТИ.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17. Требования к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техническим системам и средствам контроля доступа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17.1. Для исключения несанкционированного доступа в ЗТБ, КЭ ОТИ, на ЕПУ ОТБ устанавливаются средства контроля доступа, обеспечивающие: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аботу как под управлением системы сбора и обработки информации, так и в автономном режиме;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централизованное и децентрализованное управление техническими средствами (системами);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регистрацию состояния технических средств, всех возникающих событий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системе с указанием места, характера изменений, даты и времени;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регистрацию ситуационной обстановки и выявление всех действий, нарушающих режим доступа в ЗТБ и на КЭ ОТИ;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регистрацию, отображение и протоколирование всех тревожных событий, нарушений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ОТИ;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 отображение ситуационной обстановки и информации о тревожных событиях;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оперативное выведение любой информации о состоянии системы, сигналах тревоги, действиях работников ПТБ, на АРМ оператора ТСО;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ведение протокола в файле или в базе данных о 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сех событиях, происходящих в системе;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установку временных интервалов для алгоритмов работы функциональных элементов системы доступа;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контроль состояния всех функциональных элементов локальных подсистем доступа;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выдачу команд блокировки выхода из ЗТБ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ОТИ при поступлении сигнала «Тревога»;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возможность передачи данных о лицах, пропущенных в ЗТБ ОТИ и (или) на КЭ ОТИ, в соответствии с порядком передачи данных;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- принятие решения о соответствии пропуска предъявителя путем сличения идентифицирующих докуме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нтов на КПП на границах ЗТБ и КЭ ОТИ.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17.2. Система контроля и управления доступом имеет возможность интеграции с другими техническими средствами (системами) ОТБ ОТИ.</w:t>
            </w:r>
          </w:p>
          <w:p w:rsidR="0020701B" w:rsidRDefault="003879C9">
            <w:pPr>
              <w:pStyle w:val="aff7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17.3. СКУД включает в себя ряд модулей, конкретный набор которых будет определён на этапе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ПИР: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модуль контроля и управления - предназначен для контроля и управления СКУД, ведения базы данных и журнала событий; мониторинга событий в системе и формирования отчетов,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lastRenderedPageBreak/>
              <w:t>идентификации пользователей и управления исполнительными устройствами и включае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 в себя системное (автоматизированное рабочее место оператора ТСО с программным обеспечением СКУД) и линейное оборудование (контроллеры, считыватели, транспондеры, управляемые запорно-заградительные устройства, блоки питания и др.);</w:t>
            </w:r>
          </w:p>
          <w:p w:rsidR="0020701B" w:rsidRDefault="003879C9">
            <w:pPr>
              <w:pStyle w:val="aff7"/>
              <w:spacing w:after="0" w:line="240" w:lineRule="auto"/>
              <w:ind w:lef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- модуль интеграции -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предназначен для интеграции с системами сигнализации и системой видеонаблюдения через систему сбора, обработки, приёма и передачи информации и состоит из программного и интерфейсных модулей.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17.4. Калитки в местах прохода через границы ЗТБ в месте прохода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через границы ЗТБ на территорию ЕПУ ОТБ, в здание ЕПУ ОТБ оборудуется СКУД.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18. Требования к техническим средствам оповещения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18.1. В качестве средств коллективного оповещения используются рупорные громкоговорители, размещаемые на металлических мачтах,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установленных на мостовом полотне ОТИ (или на опорах линий электропередач), обеспечивающие:</w:t>
            </w:r>
          </w:p>
          <w:p w:rsidR="0020701B" w:rsidRDefault="003879C9">
            <w:pPr>
              <w:pStyle w:val="aff7"/>
              <w:spacing w:after="0" w:line="240" w:lineRule="auto"/>
              <w:ind w:left="3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доведение сигналов оповещения и экстренной информации до органов управления, должностных лиц, сил ликвидации чрезвычайных ситуаций и населения;</w:t>
            </w:r>
          </w:p>
          <w:p w:rsidR="0020701B" w:rsidRDefault="003879C9">
            <w:pPr>
              <w:pStyle w:val="aff7"/>
              <w:spacing w:after="0" w:line="240" w:lineRule="auto"/>
              <w:ind w:left="3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передачу сигнало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оповещения и экстренной информации по стационарным и подвижным сетям связи общего пользования, а также технологическим сетям связи.</w:t>
            </w:r>
          </w:p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18.2. Управление системой оповещения осуществляется с рабочего места оператора ТСО. Система оповещения в случае попытки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совершения АНВ обеспечивает трансляцию в ЗТБ ОТИ, секторе свободного доступа ЗТБ, на КЭ ОТИ речевых сообщений, направленных на нормализацию обстановки. На посту оператора ТСО предусмотреть хранение аудиозаписей, позволяющих осуществлять оповещение СОТБ ОТИ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физических лиц, персонала работников юридических лиц, осуществляющих деятельность на ОТИ, а также представителей ФОИВ.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18.3. Система оповещения должна работать в автоматическом и ручном режимах. В автоматическом режиме при получении управляющего сигнала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от системы охранно-пожарной сигнализации, контроля и управления доступом должна осуществляться трансляция заранее записанного речевого сообщения в зоны оповещения в соответствии с заданным алгоритмом. Возможность в ручном режиме, сотруднику транспортной бе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зопасности из ЕПУ транслировать сообщения выборочно или одновременно во все зоны оповещения, используя микрофонную консоль, в т.ч. на несколько объектов транспортной инфраструктуры.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18.4. Система громкоговорящего оповещения должна быть построена на основе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локальных сетей Ethernet с обеспечением:</w:t>
            </w:r>
          </w:p>
          <w:p w:rsidR="0020701B" w:rsidRDefault="003879C9">
            <w:pPr>
              <w:pStyle w:val="aff7"/>
              <w:spacing w:after="0" w:line="240" w:lineRule="auto"/>
              <w:ind w:left="32"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постоянного полного контроля состояния компонентов системы;</w:t>
            </w:r>
          </w:p>
          <w:p w:rsidR="0020701B" w:rsidRDefault="003879C9">
            <w:pPr>
              <w:pStyle w:val="aff7"/>
              <w:spacing w:after="0" w:line="240" w:lineRule="auto"/>
              <w:ind w:left="32"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автоматической регистрации сбоев в журнале для анализа работы системы и действий персонала;</w:t>
            </w:r>
          </w:p>
          <w:p w:rsidR="0020701B" w:rsidRDefault="003879C9">
            <w:pPr>
              <w:pStyle w:val="aff7"/>
              <w:spacing w:after="0" w:line="240" w:lineRule="auto"/>
              <w:ind w:left="32" w:firstLine="142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удаленного доступа и конфигурирования по локальной сети 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ерез ПО, устанавливаемого на ПК.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 Технические требования к средствам охранного освещения</w:t>
            </w:r>
          </w:p>
          <w:p w:rsidR="0020701B" w:rsidRDefault="0020701B">
            <w:pPr>
              <w:pStyle w:val="aff7"/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19.1. Средства охранного освещения должны обеспечивать необходимые условия видимости зоны транспортной безопасности, критических элементов и их границ, внешней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территории, прилегающей к объекту.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19.2. В состав охранного освещения должны входить: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осветительные приборы;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кабельные и проводные сети;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аппаратура управления.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19.3. Охранное освещение должно состоять из основного и дополнительного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19.4. Основное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охранное освещение предназначено для создания минимально допустимой величины освещенности контролируемых видеокамерами зон.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19.5. Дополнительное охранное освещение предназначено для обеспечения эксплуатации систем охранного телевидения и расширения возможн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ости визуального обзора контролируемых видеокамерами зон.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19.6. Дополнительное охранное освещение должно включаться при срабатывании охранной сигнализации в ночное время суток и плохой видимости днем.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19.7. Сеть охранного освещения должна включаться отдель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но от сети наружного освещения и разделяться на самостоятельные участки в соответствии с участками телевизионного наблюдения.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19.8. Система охранного освещения должна обеспечивать: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освещенность горизонтальную на уровне земли или вертикальную на плоскости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ограждения;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равномерно освещенную сплошную полосу шириной не менее 3 метров;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возможность ручного и автоматического включения дополнительных источников света на отдельном участке (зоне) охраняемой территории (периметра) при срабатывании охранной сигнал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изации;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совместимость с техническими средствами охранной сигнализации и охранного телевидения;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непрерывность работы;</w:t>
            </w:r>
          </w:p>
          <w:p w:rsidR="0020701B" w:rsidRDefault="003879C9">
            <w:pPr>
              <w:pStyle w:val="aff7"/>
              <w:spacing w:after="0" w:line="240" w:lineRule="auto"/>
              <w:ind w:left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ручное управление работой освещения из пункта (поста) управления обеспечения транспортной безопасности.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 Технические требования 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системе электроснабжения технических средств обеспечения транспортной безопасности</w:t>
            </w: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20.1. Электропитание технических средств должно быть бесперебойным и осуществляться либо от двух независимых источников переменного тока, либо от одного источника переменно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тока с автоматическим переключением в аварийном режиме на резервное питание.</w:t>
            </w:r>
          </w:p>
          <w:p w:rsidR="0020701B" w:rsidRDefault="003879C9">
            <w:pPr>
              <w:tabs>
                <w:tab w:val="left" w:pos="6660"/>
              </w:tabs>
              <w:spacing w:after="0" w:line="240" w:lineRule="auto"/>
              <w:ind w:left="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Резервное электропитание может осуществляться от одного из следующих источников или их любых сочетаний:</w:t>
            </w:r>
          </w:p>
          <w:p w:rsidR="0020701B" w:rsidRDefault="003879C9">
            <w:pPr>
              <w:pStyle w:val="aff7"/>
              <w:tabs>
                <w:tab w:val="left" w:pos="1167"/>
              </w:tabs>
              <w:spacing w:after="0" w:line="240" w:lineRule="auto"/>
              <w:ind w:left="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резервного ввода электрической сети переменного тока напряжением 380/2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 В;</w:t>
            </w:r>
          </w:p>
          <w:p w:rsidR="0020701B" w:rsidRDefault="003879C9">
            <w:pPr>
              <w:tabs>
                <w:tab w:val="left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аккумуляторных батарей;</w:t>
            </w:r>
          </w:p>
          <w:p w:rsidR="0020701B" w:rsidRDefault="003879C9">
            <w:pPr>
              <w:tabs>
                <w:tab w:val="left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>‒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дизель- генераторной станции.</w:t>
            </w:r>
          </w:p>
          <w:p w:rsidR="0020701B" w:rsidRDefault="003879C9">
            <w:pPr>
              <w:tabs>
                <w:tab w:val="left" w:pos="4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20.2. Помещение, в котором размещены электрощиты или сами электрощиты, должны быть оборудованы охранной сигнализацией и средствами контроля доступа. </w:t>
            </w:r>
          </w:p>
          <w:p w:rsidR="0020701B" w:rsidRDefault="003879C9">
            <w:pPr>
              <w:tabs>
                <w:tab w:val="left" w:pos="4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20.3. Переключение с основного электропитания на резервное и обратно должно происходить автоматически без нарушения работы технических средств.  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20.4. При использовании в качестве резервного источника аккумуляторных батарей, должна обеспечиваться их автом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атическая подзарядка и контроль напряжения, исключающий перезаряд и предельный разряд аккумуляторных батарей.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 Требования к техническим системам и средств досмотра</w:t>
            </w:r>
          </w:p>
          <w:p w:rsidR="0020701B" w:rsidRDefault="0020701B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21.1. При проведении досмотра, дополнительного досмотра и повторного досмотра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используются портативный газоанализатор паров взрывчатых веществ ручные металлодетекторы, досмотровые зеркала.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21.2. Технические средства досмотра хранятся на ЕПУ ОТБ в помещении дежурной смены ПТБ.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22. </w:t>
            </w:r>
            <w:bookmarkStart w:id="11" w:name="undefined_Копия_9"/>
            <w:bookmarkEnd w:id="10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по объему и гарантий качества работ</w:t>
            </w:r>
            <w:bookmarkEnd w:id="11"/>
          </w:p>
        </w:tc>
        <w:tc>
          <w:tcPr>
            <w:tcW w:w="7229" w:type="dxa"/>
          </w:tcPr>
          <w:p w:rsidR="0020701B" w:rsidRDefault="003879C9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результат работы устанавливается гарантийный срок в течение 2 лет с момента подписания документа о приемке.</w:t>
            </w:r>
          </w:p>
          <w:p w:rsidR="0020701B" w:rsidRDefault="003879C9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22.2. Обязанность Подрядчика в течении гарантийного срока – устранение за свой счет в срок, установленный Государственным заказчиком, дефектов 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 объекте находящимся на гарантии.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23. </w:t>
            </w:r>
            <w:bookmarkStart w:id="12" w:name="undefined_Копия_10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 и виды выполняемых работ</w:t>
            </w:r>
            <w:bookmarkEnd w:id="12"/>
          </w:p>
        </w:tc>
        <w:tc>
          <w:tcPr>
            <w:tcW w:w="7229" w:type="dxa"/>
          </w:tcPr>
          <w:p w:rsidR="0020701B" w:rsidRDefault="003879C9">
            <w:pPr>
              <w:tabs>
                <w:tab w:val="left" w:pos="553"/>
              </w:tabs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23.1. Состав, виды и детальное содержание выполняемых работы предоставлены в проектной и рабочей документации.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23.2. Перед началом производства работ выполнить необходимые согласования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 всеми заинтересованными физическими и юридическими лицами, в том числе владельцами (эксплуатирующими) инженерных коммуникаций. 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23.3. По окончании пусконаладочных работ проводится обучение сотрудников службы привлеченного подразделения транспортной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безопасности практической работе с установленным оборудованием (инженерно-техническими системами обеспечения транспортной безопасности). Программа обучения сотрудников привлеченного подразделения транспортной безопасности разрабатывается Подрядчиком и согл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асовывается с Государственным заказчиком.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23.4. Программа проведения опытной эксплуатации разрабатывается Подрядчиком и согласовывается с Государственным заказчиком.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ind w:right="-108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24. </w:t>
            </w:r>
            <w:bookmarkStart w:id="13" w:name="undefined_Копия_11"/>
            <w:bookmarkEnd w:id="13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Требования к представлению информации о ходе выполнения работ </w:t>
            </w:r>
          </w:p>
        </w:tc>
        <w:tc>
          <w:tcPr>
            <w:tcW w:w="7229" w:type="dxa"/>
          </w:tcPr>
          <w:p w:rsidR="0020701B" w:rsidRDefault="003879C9">
            <w:pPr>
              <w:tabs>
                <w:tab w:val="left" w:pos="553"/>
              </w:tabs>
              <w:spacing w:after="0" w:line="240" w:lineRule="auto"/>
              <w:ind w:firstLine="315"/>
              <w:contextualSpacing/>
              <w:jc w:val="both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Информация о ходе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работ предоставляется Заказчику в виде отчетов, включающих фотоматериалы, таблицы и краткие текстовые пояснения. Представляемые отчеты должны подтверждать объем и качество выполненных работ за отчетный период (не менее 1 раза в месяц).</w:t>
            </w:r>
          </w:p>
        </w:tc>
      </w:tr>
      <w:tr w:rsidR="0020701B">
        <w:tc>
          <w:tcPr>
            <w:tcW w:w="2404" w:type="dxa"/>
          </w:tcPr>
          <w:p w:rsidR="0020701B" w:rsidRDefault="003879C9">
            <w:pPr>
              <w:pStyle w:val="1"/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</w:t>
            </w:r>
            <w:bookmarkStart w:id="14" w:name="undefined_Копия_12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bookmarkEnd w:id="14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ования к разработке исполнительной и эксплуатационной документации.</w:t>
            </w:r>
          </w:p>
          <w:p w:rsidR="0020701B" w:rsidRDefault="0020701B">
            <w:pPr>
              <w:pStyle w:val="1"/>
              <w:spacing w:line="240" w:lineRule="auto"/>
              <w:ind w:left="29" w:right="-108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29" w:type="dxa"/>
          </w:tcPr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25.1. Требования к Исполнительной документации.</w:t>
            </w:r>
          </w:p>
          <w:p w:rsidR="0020701B" w:rsidRDefault="003879C9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Исполнительная документация ведется в соответствии с действующим законодательством и представляет собой текстовые и графические материалы,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отражающие фактическое исполнение проектных решений и фактическое положение элементов ИТСО ТБ по мере завершения определенных в проектной документации работ.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25.2. Состав исполнительной документации определен проектной документацией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25.3. Треб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ования к Эксплуатационной документации.</w:t>
            </w:r>
          </w:p>
          <w:p w:rsidR="0020701B" w:rsidRDefault="003879C9">
            <w:pPr>
              <w:pStyle w:val="aff7"/>
              <w:spacing w:after="0" w:line="240" w:lineRule="auto"/>
              <w:ind w:left="32" w:firstLine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эксплуатационную документацию (ЭД) на ИТ СОТБ включают в необходимых объемах сведения об ИТСО ТБ в целом и составных частях.</w:t>
            </w:r>
          </w:p>
          <w:p w:rsidR="0020701B" w:rsidRDefault="003879C9">
            <w:pPr>
              <w:pStyle w:val="aff7"/>
              <w:spacing w:after="0" w:line="240" w:lineRule="auto"/>
              <w:ind w:left="32" w:firstLine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на составные части ИТСО ТБ допускается включать в состав ЭД на изделие, при этом в ЭД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ИТСО ТБ не повторяют содержание документов на его составные части.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25.4. Состав ЭД:</w:t>
            </w:r>
          </w:p>
          <w:p w:rsidR="0020701B" w:rsidRDefault="003879C9">
            <w:pPr>
              <w:pStyle w:val="aff7"/>
              <w:spacing w:after="0" w:line="240" w:lineRule="auto"/>
              <w:ind w:left="1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Ведомость эксплуатационных документов; </w:t>
            </w:r>
          </w:p>
          <w:p w:rsidR="0020701B" w:rsidRDefault="003879C9">
            <w:pPr>
              <w:pStyle w:val="aff7"/>
              <w:spacing w:after="0" w:line="240" w:lineRule="auto"/>
              <w:ind w:left="1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Ведомость сертификатов на установленное оборудование;</w:t>
            </w:r>
          </w:p>
          <w:p w:rsidR="0020701B" w:rsidRDefault="003879C9">
            <w:pPr>
              <w:pStyle w:val="aff7"/>
              <w:spacing w:after="0" w:line="240" w:lineRule="auto"/>
              <w:ind w:left="1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Руководство по эксплуатации на ИТСО ТБ.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25.5. Окончательный состав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эксплуатационной документации и порядок ее представления должен быть согласован с Государственным заказчиком до начала пусконаладочных работ.</w:t>
            </w:r>
          </w:p>
          <w:p w:rsidR="0020701B" w:rsidRDefault="0038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25.6. Исполнительная и эксплуатационная документация в трех экземплярах должна быть согласована с заинт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ересованными организациями, утверждена Государственным заказчиком. Один экземпляр утвержденных документов должен находиться на объекте к началу проведения приемо-сдаточных испытаний.</w:t>
            </w:r>
          </w:p>
          <w:p w:rsidR="0020701B" w:rsidRDefault="003879C9">
            <w:pPr>
              <w:tabs>
                <w:tab w:val="left" w:pos="5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25.7. Приемо-сдаточные испытания проводятся согласно «Программы и 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приемо-сдаточных испытаний», разработанной Подрядчиком и утвержденной Государственным заказчиком.</w:t>
            </w:r>
          </w:p>
        </w:tc>
      </w:tr>
    </w:tbl>
    <w:p w:rsidR="0020701B" w:rsidRDefault="0020701B">
      <w:pPr>
        <w:spacing w:beforeAutospacing="1" w:afterAutospacing="1" w:line="240" w:lineRule="auto"/>
        <w:ind w:firstLine="709"/>
        <w:contextualSpacing/>
        <w:rPr>
          <w:rFonts w:ascii="Times New Roman" w:hAnsi="Times New Roman" w:cs="Times New Roman"/>
        </w:rPr>
      </w:pPr>
      <w:bookmarkStart w:id="15" w:name="_Hlk189644253_Копия_1"/>
      <w:bookmarkEnd w:id="15"/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техническому заданию на выполнение работ по оснащению</w:t>
      </w: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объектов транспортной инфраструктуры техническими </w:t>
      </w: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средствами обеспечения транспортной безопасности, </w:t>
      </w: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предусмотренных планами обеспечения транспортной </w:t>
      </w:r>
    </w:p>
    <w:p w:rsidR="0020701B" w:rsidRDefault="003879C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безопасности объектов транспортной инфраструктуры</w:t>
      </w:r>
    </w:p>
    <w:p w:rsidR="0020701B" w:rsidRDefault="002070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0701B" w:rsidRDefault="003879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Перечень и основные характеристики объектов транспортной инфраструктуры</w:t>
      </w:r>
    </w:p>
    <w:p w:rsidR="0020701B" w:rsidRDefault="002070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307" w:type="dxa"/>
        <w:tblInd w:w="327" w:type="dxa"/>
        <w:tblLayout w:type="fixed"/>
        <w:tblLook w:val="04A0" w:firstRow="1" w:lastRow="0" w:firstColumn="1" w:lastColumn="0" w:noHBand="0" w:noVBand="1"/>
      </w:tblPr>
      <w:tblGrid>
        <w:gridCol w:w="562"/>
        <w:gridCol w:w="2124"/>
        <w:gridCol w:w="2241"/>
        <w:gridCol w:w="708"/>
        <w:gridCol w:w="868"/>
        <w:gridCol w:w="709"/>
        <w:gridCol w:w="1135"/>
        <w:gridCol w:w="959"/>
      </w:tblGrid>
      <w:tr w:rsidR="0020701B">
        <w:trPr>
          <w:trHeight w:val="14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Место выполнения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работ/к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оординаты ОТИ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Присвоенная </w:t>
            </w:r>
          </w:p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Реестровый номер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Длина искусстввнного сооружения (м.)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Продольная схема искусстввнного сооружения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Примечание* </w:t>
            </w:r>
          </w:p>
        </w:tc>
      </w:tr>
      <w:tr w:rsidR="0020701B">
        <w:trPr>
          <w:trHeight w:val="2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0701B">
        <w:trPr>
          <w:trHeight w:val="183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20701B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Путепровод через а/дорога, ж/д дорога на км 33+643 автомобильной дороги Георгиевск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Новопавловск (в границах Ставропо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льского края)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км 33+643 автомобильной дороги Георгиевск - Новопавловск (в границах Ставропольского края) (43.972278,</w:t>
            </w:r>
          </w:p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43.630818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ДХК0001185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20,40+{1,50}+23,40+{1,50}+23,40+{1,50}+23,40+{1,50}+23,40+{1,50}+23,40+{1,50}+20,40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0701B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20701B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Путепровод через ж/д дорога на км 48+744 автомобильной дороги Георгиевск - Новопавловск (в границах Ставропольского края)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км 48+744 автомобильной дороги Георгиевск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Новопавловск (в границах Ставропольского края) (43.880835,</w:t>
            </w:r>
          </w:p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43.749115)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ДХК0001186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/23,40х3/+32,20+/17,40х 3/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701B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20701B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Мост через реку Подкурок на км 41+703 автомобильной дороги Георгиевск - Новопавловск (в границах Ставропольского края)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км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41+703 автомобильной дороги Георгиевск - Новопавловск (в границах Ставропольского края) (43.925321,</w:t>
            </w:r>
          </w:p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43.685753)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ДХК0001187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2х11,40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701B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20701B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Мост через р. Этока на км 43+865 автомобильной дороги Новопавловск - Зольская - Пятигорск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км 43+865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Новопавловск - Зольская – Пятигорск (43.966859,</w:t>
            </w:r>
          </w:p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43.259616)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ДХК0001240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3х14,40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1B" w:rsidRDefault="0038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Hlk187751318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End w:id="16"/>
          </w:p>
        </w:tc>
      </w:tr>
    </w:tbl>
    <w:p w:rsidR="0020701B" w:rsidRDefault="002070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0701B" w:rsidRDefault="003879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1* – оснащение ТС ОТБ и обеспечение передачи данных в ЕПУ</w:t>
      </w:r>
    </w:p>
    <w:p w:rsidR="0020701B" w:rsidRDefault="003879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2* – оснащение, установка ЕПУ и ТС ОТБ</w:t>
      </w: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beforeAutospacing="1" w:afterAutospacing="1" w:line="240" w:lineRule="auto"/>
        <w:contextualSpacing/>
        <w:jc w:val="right"/>
        <w:rPr>
          <w:rFonts w:ascii="Times New Roman" w:hAnsi="Times New Roman" w:cs="Times New Roman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701B" w:rsidRDefault="0020701B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0701B">
      <w:pgSz w:w="11906" w:h="16838"/>
      <w:pgMar w:top="709" w:right="567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82C9E"/>
    <w:multiLevelType w:val="multilevel"/>
    <w:tmpl w:val="B7747966"/>
    <w:lvl w:ilvl="0">
      <w:start w:val="1"/>
      <w:numFmt w:val="decimal"/>
      <w:isLgl/>
      <w:lvlText w:val="8.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7A59CC"/>
    <w:multiLevelType w:val="multilevel"/>
    <w:tmpl w:val="49966C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6C739C"/>
    <w:multiLevelType w:val="multilevel"/>
    <w:tmpl w:val="0040DB20"/>
    <w:lvl w:ilvl="0">
      <w:start w:val="1"/>
      <w:numFmt w:val="decimal"/>
      <w:isLgl/>
      <w:lvlText w:val="7.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0"/>
      </w:r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0EB70ED"/>
    <w:multiLevelType w:val="multilevel"/>
    <w:tmpl w:val="FD381926"/>
    <w:lvl w:ilvl="0">
      <w:start w:val="11"/>
      <w:numFmt w:val="bullet"/>
      <w:isLgl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5B18ED"/>
    <w:multiLevelType w:val="multilevel"/>
    <w:tmpl w:val="CAB896F8"/>
    <w:lvl w:ilvl="0">
      <w:start w:val="1"/>
      <w:numFmt w:val="decimal"/>
      <w:isLgl/>
      <w:suff w:val="space"/>
      <w:lvlText w:val="2.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D7438BB"/>
    <w:multiLevelType w:val="multilevel"/>
    <w:tmpl w:val="18FCBA18"/>
    <w:lvl w:ilvl="0">
      <w:start w:val="1"/>
      <w:numFmt w:val="decimal"/>
      <w:isLgl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D673863"/>
    <w:multiLevelType w:val="multilevel"/>
    <w:tmpl w:val="E8A21F72"/>
    <w:lvl w:ilvl="0">
      <w:start w:val="1"/>
      <w:numFmt w:val="decimal"/>
      <w:isLgl/>
      <w:lvlText w:val="12.%1."/>
      <w:lvlJc w:val="left"/>
      <w:pPr>
        <w:tabs>
          <w:tab w:val="num" w:pos="0"/>
        </w:tabs>
        <w:ind w:left="0" w:firstLine="0"/>
      </w:pPr>
    </w:lvl>
    <w:lvl w:ilvl="1">
      <w:start w:val="11"/>
      <w:numFmt w:val="bullet"/>
      <w:isLgl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1B"/>
    <w:rsid w:val="0020701B"/>
    <w:rsid w:val="0038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3C3E3-D880-429A-823D-91722A98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f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customStyle="1" w:styleId="user">
    <w:name w:val="Символ концевой сноски (user)"/>
    <w:qFormat/>
    <w:rPr>
      <w:vertAlign w:val="superscript"/>
    </w:rPr>
  </w:style>
  <w:style w:type="character" w:styleId="af0">
    <w:name w:val="endnote reference"/>
    <w:rPr>
      <w:vertAlign w:val="superscript"/>
    </w:rPr>
  </w:style>
  <w:style w:type="character" w:styleId="af1">
    <w:name w:val="Hyperlink"/>
    <w:basedOn w:val="a0"/>
    <w:uiPriority w:val="99"/>
    <w:semiHidden/>
    <w:unhideWhenUsed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3">
    <w:name w:val="Текст примечания Знак"/>
    <w:basedOn w:val="a0"/>
    <w:link w:val="af4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7">
    <w:name w:val="Без интервала Знак"/>
    <w:link w:val="af8"/>
    <w:qFormat/>
    <w:rPr>
      <w:rFonts w:ascii="Calibri" w:eastAsia="Times New Roman" w:hAnsi="Calibri" w:cs="Times New Roman"/>
      <w:sz w:val="24"/>
      <w:szCs w:val="32"/>
    </w:rPr>
  </w:style>
  <w:style w:type="character" w:customStyle="1" w:styleId="af9">
    <w:name w:val="Основной текст Знак"/>
    <w:basedOn w:val="a0"/>
    <w:link w:val="afa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qFormat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c"/>
    <w:uiPriority w:val="99"/>
    <w:qFormat/>
    <w:rPr>
      <w:sz w:val="20"/>
      <w:szCs w:val="20"/>
    </w:rPr>
  </w:style>
  <w:style w:type="character" w:customStyle="1" w:styleId="afd">
    <w:name w:val="Символ сноски"/>
    <w:unhideWhenUsed/>
    <w:qFormat/>
    <w:rPr>
      <w:vertAlign w:val="superscript"/>
    </w:rPr>
  </w:style>
  <w:style w:type="character" w:customStyle="1" w:styleId="user0">
    <w:name w:val="Символ сноски (user)"/>
    <w:qFormat/>
    <w:rPr>
      <w:vertAlign w:val="superscript"/>
    </w:rPr>
  </w:style>
  <w:style w:type="character" w:styleId="afe">
    <w:name w:val="footnote reference"/>
    <w:rPr>
      <w:vertAlign w:val="superscript"/>
    </w:rPr>
  </w:style>
  <w:style w:type="character" w:customStyle="1" w:styleId="aff">
    <w:name w:val="Текст концевой сноски Знак"/>
    <w:basedOn w:val="a0"/>
    <w:link w:val="aff0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rticle">
    <w:name w:val="article"/>
    <w:qFormat/>
  </w:style>
  <w:style w:type="character" w:customStyle="1" w:styleId="11">
    <w:name w:val="Строгий1"/>
    <w:uiPriority w:val="22"/>
    <w:qFormat/>
    <w:rPr>
      <w:b/>
      <w:bCs/>
    </w:rPr>
  </w:style>
  <w:style w:type="paragraph" w:styleId="a4">
    <w:name w:val="Title"/>
    <w:basedOn w:val="a"/>
    <w:next w:val="af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a">
    <w:name w:val="Body Text"/>
    <w:basedOn w:val="a"/>
    <w:link w:val="af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"/>
    <w:basedOn w:val="afa"/>
    <w:rPr>
      <w:rFonts w:cs="Noto Sans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2">
    <w:name w:val="index heading"/>
    <w:basedOn w:val="a4"/>
  </w:style>
  <w:style w:type="paragraph" w:customStyle="1" w:styleId="user1">
    <w:name w:val="Заголовок (user)"/>
    <w:basedOn w:val="a"/>
    <w:next w:val="afa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Noto Sans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3">
    <w:name w:val="Колонтитулы"/>
    <w:basedOn w:val="a"/>
    <w:qFormat/>
  </w:style>
  <w:style w:type="paragraph" w:customStyle="1" w:styleId="user3">
    <w:name w:val="Колонтитулы (user)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4">
    <w:name w:val="TOC Heading"/>
    <w:uiPriority w:val="39"/>
    <w:unhideWhenUsed/>
    <w:qFormat/>
    <w:pPr>
      <w:spacing w:after="160" w:line="259" w:lineRule="auto"/>
    </w:pPr>
  </w:style>
  <w:style w:type="paragraph" w:styleId="af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3"/>
    <w:uiPriority w:val="99"/>
    <w:semiHidden/>
    <w:unhideWhenUsed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f7">
    <w:name w:val="List Paragraph"/>
    <w:basedOn w:val="a"/>
    <w:uiPriority w:val="34"/>
    <w:qFormat/>
    <w:pPr>
      <w:ind w:left="720"/>
      <w:contextualSpacing/>
    </w:pPr>
  </w:style>
  <w:style w:type="paragraph" w:customStyle="1" w:styleId="aff8">
    <w:name w:val="Обычный + по ширине"/>
    <w:basedOn w:val="a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No Spacing"/>
    <w:basedOn w:val="a"/>
    <w:link w:val="af7"/>
    <w:uiPriority w:val="1"/>
    <w:qFormat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footnote text"/>
    <w:basedOn w:val="a"/>
    <w:link w:val="afb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customStyle="1" w:styleId="ConsNonformat">
    <w:name w:val="Con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uiPriority w:val="99"/>
    <w:qFormat/>
    <w:pPr>
      <w:widowControl w:val="0"/>
      <w:spacing w:after="0" w:line="317" w:lineRule="exact"/>
      <w:ind w:firstLine="1387"/>
    </w:pPr>
    <w:rPr>
      <w:rFonts w:ascii="Times New Roman" w:eastAsiaTheme="minorEastAsia" w:hAnsi="Times New Roman" w:cs="Mangal"/>
      <w:sz w:val="24"/>
      <w:szCs w:val="24"/>
      <w:lang w:eastAsia="ru-RU" w:bidi="hi-IN"/>
    </w:rPr>
  </w:style>
  <w:style w:type="paragraph" w:styleId="aff0">
    <w:name w:val="endnote text"/>
    <w:basedOn w:val="a"/>
    <w:link w:val="a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qFormat/>
    <w:pPr>
      <w:widowControl w:val="0"/>
    </w:pPr>
    <w:rPr>
      <w:rFonts w:ascii="Calibri" w:eastAsia="Arial Unicode MS" w:hAnsi="Calibri" w:cs="Tahoma"/>
      <w:color w:val="000000"/>
      <w:sz w:val="24"/>
      <w:szCs w:val="24"/>
      <w:lang w:val="en-US" w:bidi="en-US"/>
    </w:rPr>
  </w:style>
  <w:style w:type="numbering" w:customStyle="1" w:styleId="aff9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1"/>
        <w:bottom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a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BC1EF-31D6-485D-9BDE-2DB0D2774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6712</Words>
  <Characters>38265</Characters>
  <Application>Microsoft Office Word</Application>
  <DocSecurity>4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Медведев Вячеслав Евгеньевич</cp:lastModifiedBy>
  <cp:revision>2</cp:revision>
  <dcterms:created xsi:type="dcterms:W3CDTF">2026-06-03T06:04:00Z</dcterms:created>
  <dcterms:modified xsi:type="dcterms:W3CDTF">2026-06-03T06:04:00Z</dcterms:modified>
  <dc:language>ru-RU</dc:language>
</cp:coreProperties>
</file>